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8" w:rsidRDefault="00333D5D" w:rsidP="00B10398">
      <w:pPr>
        <w:pStyle w:val="Titre1"/>
      </w:pPr>
      <w:r>
        <w:t>Abréviations de la Base de Données :</w:t>
      </w:r>
    </w:p>
    <w:p w:rsidR="00333D5D" w:rsidRDefault="00333D5D" w:rsidP="00B10398">
      <w:pPr>
        <w:jc w:val="both"/>
      </w:pPr>
    </w:p>
    <w:p w:rsidR="00333D5D" w:rsidRPr="00973388" w:rsidRDefault="00333D5D" w:rsidP="00B10398">
      <w:pPr>
        <w:jc w:val="both"/>
        <w:rPr>
          <w:sz w:val="22"/>
        </w:rPr>
      </w:pPr>
      <w:r w:rsidRPr="00973388">
        <w:rPr>
          <w:sz w:val="22"/>
        </w:rPr>
        <w:t>(Outre celles présentées dans l’ouvrage de B. Mathieu)</w:t>
      </w:r>
    </w:p>
    <w:p w:rsidR="00333D5D" w:rsidRPr="00973388" w:rsidRDefault="00333D5D" w:rsidP="00B10398">
      <w:pPr>
        <w:jc w:val="both"/>
        <w:rPr>
          <w:sz w:val="22"/>
        </w:rPr>
      </w:pPr>
    </w:p>
    <w:p w:rsidR="00333D5D" w:rsidRPr="00973388" w:rsidRDefault="00333D5D" w:rsidP="00B10398">
      <w:pPr>
        <w:jc w:val="both"/>
        <w:rPr>
          <w:sz w:val="22"/>
          <w:lang w:val="it-IT"/>
        </w:rPr>
      </w:pPr>
      <w:r w:rsidRPr="00973388">
        <w:rPr>
          <w:i/>
          <w:sz w:val="22"/>
          <w:lang w:val="it-IT"/>
        </w:rPr>
        <w:t>SMPC</w:t>
      </w:r>
      <w:r w:rsidRPr="00973388">
        <w:rPr>
          <w:sz w:val="22"/>
          <w:lang w:val="it-IT"/>
        </w:rPr>
        <w:tab/>
      </w:r>
      <w:r w:rsidRPr="00973388">
        <w:rPr>
          <w:sz w:val="22"/>
          <w:lang w:val="it-IT"/>
        </w:rPr>
        <w:tab/>
      </w:r>
      <w:r w:rsidR="00CD3C2D">
        <w:rPr>
          <w:sz w:val="22"/>
          <w:lang w:val="it-IT"/>
        </w:rPr>
        <w:tab/>
      </w:r>
      <w:r w:rsidRPr="00973388">
        <w:rPr>
          <w:sz w:val="22"/>
          <w:lang w:val="it-IT"/>
        </w:rPr>
        <w:t>=&gt;</w:t>
      </w:r>
      <w:r w:rsidRPr="00973388">
        <w:rPr>
          <w:sz w:val="22"/>
          <w:lang w:val="it-IT"/>
        </w:rPr>
        <w:tab/>
      </w:r>
      <w:r w:rsidRPr="00973388">
        <w:rPr>
          <w:i/>
          <w:sz w:val="22"/>
          <w:lang w:val="it-IT"/>
        </w:rPr>
        <w:t>Scienze e Materiali del Patrimonio</w:t>
      </w:r>
      <w:r w:rsidRPr="00973388">
        <w:rPr>
          <w:sz w:val="22"/>
          <w:lang w:val="it-IT"/>
        </w:rPr>
        <w:t xml:space="preserve"> </w:t>
      </w:r>
      <w:r w:rsidRPr="00973388">
        <w:rPr>
          <w:i/>
          <w:sz w:val="22"/>
          <w:lang w:val="it-IT"/>
        </w:rPr>
        <w:t>Culturale</w:t>
      </w:r>
      <w:r w:rsidRPr="00973388">
        <w:rPr>
          <w:sz w:val="22"/>
          <w:lang w:val="it-IT"/>
        </w:rPr>
        <w:t xml:space="preserve"> (Bari).</w:t>
      </w:r>
    </w:p>
    <w:p w:rsidR="00333D5D" w:rsidRPr="00973388" w:rsidRDefault="00333D5D" w:rsidP="00CD3C2D">
      <w:pPr>
        <w:ind w:left="2124" w:hanging="2124"/>
        <w:jc w:val="both"/>
        <w:rPr>
          <w:sz w:val="22"/>
        </w:rPr>
      </w:pPr>
      <w:r w:rsidRPr="00973388">
        <w:rPr>
          <w:i/>
          <w:sz w:val="22"/>
        </w:rPr>
        <w:t>TDMAM</w:t>
      </w:r>
      <w:r w:rsidRPr="00973388">
        <w:rPr>
          <w:sz w:val="22"/>
        </w:rPr>
        <w:tab/>
        <w:t>=&gt;</w:t>
      </w:r>
      <w:r w:rsidRPr="00973388">
        <w:rPr>
          <w:sz w:val="22"/>
        </w:rPr>
        <w:tab/>
      </w:r>
      <w:r w:rsidRPr="00973388">
        <w:rPr>
          <w:i/>
          <w:sz w:val="22"/>
        </w:rPr>
        <w:t>Textes et Documents de la Méditerranée Antique et Médiévale</w:t>
      </w:r>
      <w:r w:rsidRPr="00973388">
        <w:rPr>
          <w:sz w:val="22"/>
        </w:rPr>
        <w:t xml:space="preserve"> (Aix-en-Provence).</w:t>
      </w:r>
    </w:p>
    <w:p w:rsidR="00333D5D" w:rsidRPr="00973388" w:rsidRDefault="00333D5D" w:rsidP="00B10398">
      <w:pPr>
        <w:jc w:val="both"/>
        <w:rPr>
          <w:sz w:val="22"/>
        </w:rPr>
      </w:pPr>
      <w:proofErr w:type="spellStart"/>
      <w:r w:rsidRPr="00973388">
        <w:rPr>
          <w:i/>
          <w:sz w:val="22"/>
        </w:rPr>
        <w:t>MonAM</w:t>
      </w:r>
      <w:proofErr w:type="spellEnd"/>
      <w:r w:rsidRPr="00973388">
        <w:rPr>
          <w:sz w:val="22"/>
        </w:rPr>
        <w:tab/>
      </w:r>
      <w:r w:rsidR="00973388">
        <w:rPr>
          <w:sz w:val="22"/>
        </w:rPr>
        <w:tab/>
      </w:r>
      <w:r w:rsidRPr="00973388">
        <w:rPr>
          <w:sz w:val="22"/>
        </w:rPr>
        <w:t>=&gt;</w:t>
      </w:r>
      <w:r w:rsidRPr="00973388">
        <w:rPr>
          <w:sz w:val="22"/>
        </w:rPr>
        <w:tab/>
      </w:r>
      <w:r w:rsidRPr="00973388">
        <w:rPr>
          <w:i/>
          <w:sz w:val="22"/>
        </w:rPr>
        <w:t xml:space="preserve">Monographies d’Archéologie </w:t>
      </w:r>
      <w:proofErr w:type="spellStart"/>
      <w:r w:rsidRPr="00973388">
        <w:rPr>
          <w:i/>
          <w:sz w:val="22"/>
        </w:rPr>
        <w:t>Méditérranéenne</w:t>
      </w:r>
      <w:proofErr w:type="spellEnd"/>
      <w:r w:rsidRPr="00973388">
        <w:rPr>
          <w:sz w:val="22"/>
        </w:rPr>
        <w:t xml:space="preserve"> (Lattes).</w:t>
      </w:r>
    </w:p>
    <w:p w:rsidR="00B10398" w:rsidRPr="00973388" w:rsidRDefault="00B10398" w:rsidP="00973388">
      <w:pPr>
        <w:ind w:left="2124" w:hanging="2124"/>
        <w:jc w:val="both"/>
        <w:rPr>
          <w:sz w:val="22"/>
        </w:rPr>
      </w:pPr>
      <w:r w:rsidRPr="00973388">
        <w:rPr>
          <w:i/>
          <w:sz w:val="22"/>
        </w:rPr>
        <w:t>Préfaces</w:t>
      </w:r>
      <w:r w:rsidRPr="00973388">
        <w:rPr>
          <w:sz w:val="22"/>
        </w:rPr>
        <w:tab/>
        <w:t xml:space="preserve">=&gt; </w:t>
      </w:r>
      <w:r w:rsidRPr="00973388">
        <w:rPr>
          <w:sz w:val="22"/>
        </w:rPr>
        <w:tab/>
      </w:r>
      <w:r w:rsidRPr="00973388">
        <w:rPr>
          <w:i/>
          <w:sz w:val="22"/>
        </w:rPr>
        <w:t>Préfaces. Les idées et les sciences dans la bibliographie de la France</w:t>
      </w:r>
      <w:r w:rsidRPr="00973388">
        <w:rPr>
          <w:sz w:val="22"/>
        </w:rPr>
        <w:t xml:space="preserve"> (Paris).</w:t>
      </w:r>
    </w:p>
    <w:p w:rsidR="00DB2B46" w:rsidRPr="00973388" w:rsidRDefault="00DB2B46" w:rsidP="00B10398">
      <w:pPr>
        <w:jc w:val="both"/>
        <w:rPr>
          <w:sz w:val="22"/>
          <w:lang w:val="de-DE"/>
        </w:rPr>
      </w:pPr>
      <w:r w:rsidRPr="00973388">
        <w:rPr>
          <w:i/>
          <w:sz w:val="22"/>
          <w:lang w:val="en-US"/>
        </w:rPr>
        <w:t>BSAE-SS</w:t>
      </w:r>
      <w:r w:rsidRPr="00973388">
        <w:rPr>
          <w:sz w:val="22"/>
          <w:lang w:val="en-US"/>
        </w:rPr>
        <w:tab/>
      </w:r>
      <w:r w:rsidR="00973388">
        <w:rPr>
          <w:sz w:val="22"/>
          <w:lang w:val="en-US"/>
        </w:rPr>
        <w:tab/>
      </w:r>
      <w:r w:rsidRPr="00973388">
        <w:rPr>
          <w:sz w:val="22"/>
          <w:lang w:val="en-US"/>
        </w:rPr>
        <w:t>=&gt;</w:t>
      </w:r>
      <w:r w:rsidRPr="00973388">
        <w:rPr>
          <w:sz w:val="22"/>
          <w:lang w:val="en-US"/>
        </w:rPr>
        <w:tab/>
      </w:r>
      <w:r w:rsidRPr="00973388">
        <w:rPr>
          <w:i/>
          <w:sz w:val="22"/>
          <w:lang w:val="en-US"/>
        </w:rPr>
        <w:t xml:space="preserve">British School of Archaeology in Egypt. </w:t>
      </w:r>
      <w:r w:rsidRPr="00973388">
        <w:rPr>
          <w:i/>
          <w:sz w:val="22"/>
          <w:lang w:val="de-DE"/>
        </w:rPr>
        <w:t>Studies Series</w:t>
      </w:r>
      <w:r w:rsidRPr="00973388">
        <w:rPr>
          <w:sz w:val="22"/>
          <w:lang w:val="de-DE"/>
        </w:rPr>
        <w:t xml:space="preserve"> (</w:t>
      </w:r>
      <w:proofErr w:type="spellStart"/>
      <w:r w:rsidRPr="00973388">
        <w:rPr>
          <w:sz w:val="22"/>
          <w:lang w:val="de-DE"/>
        </w:rPr>
        <w:t>Londres</w:t>
      </w:r>
      <w:proofErr w:type="spellEnd"/>
      <w:r w:rsidRPr="00973388">
        <w:rPr>
          <w:sz w:val="22"/>
          <w:lang w:val="de-DE"/>
        </w:rPr>
        <w:t>)</w:t>
      </w:r>
    </w:p>
    <w:p w:rsidR="004372BE" w:rsidRPr="0071341F" w:rsidRDefault="004372BE" w:rsidP="00B10398">
      <w:pPr>
        <w:jc w:val="both"/>
        <w:rPr>
          <w:sz w:val="22"/>
        </w:rPr>
      </w:pPr>
      <w:proofErr w:type="spellStart"/>
      <w:r w:rsidRPr="0071341F">
        <w:rPr>
          <w:i/>
          <w:sz w:val="22"/>
          <w:lang w:val="de-DE"/>
        </w:rPr>
        <w:t>Akademeia</w:t>
      </w:r>
      <w:proofErr w:type="spellEnd"/>
      <w:r w:rsidRPr="0071341F">
        <w:rPr>
          <w:i/>
          <w:sz w:val="22"/>
          <w:lang w:val="de-DE"/>
        </w:rPr>
        <w:t xml:space="preserve"> </w:t>
      </w:r>
      <w:proofErr w:type="spellStart"/>
      <w:r w:rsidRPr="0071341F">
        <w:rPr>
          <w:i/>
          <w:sz w:val="22"/>
          <w:lang w:val="de-DE"/>
        </w:rPr>
        <w:t>MyC</w:t>
      </w:r>
      <w:proofErr w:type="spellEnd"/>
      <w:r w:rsidRPr="0071341F">
        <w:rPr>
          <w:sz w:val="22"/>
          <w:lang w:val="de-DE"/>
        </w:rPr>
        <w:tab/>
        <w:t>=&gt;</w:t>
      </w:r>
      <w:r w:rsidRPr="0071341F">
        <w:rPr>
          <w:sz w:val="22"/>
          <w:lang w:val="de-DE"/>
        </w:rPr>
        <w:tab/>
      </w:r>
      <w:proofErr w:type="spellStart"/>
      <w:r w:rsidRPr="0071341F">
        <w:rPr>
          <w:i/>
          <w:sz w:val="22"/>
          <w:lang w:val="de-DE"/>
        </w:rPr>
        <w:t>Akademeia</w:t>
      </w:r>
      <w:proofErr w:type="spellEnd"/>
      <w:r w:rsidRPr="0071341F">
        <w:rPr>
          <w:i/>
          <w:sz w:val="22"/>
          <w:lang w:val="de-DE"/>
        </w:rPr>
        <w:t xml:space="preserve">. </w:t>
      </w:r>
      <w:proofErr w:type="spellStart"/>
      <w:r w:rsidRPr="0071341F">
        <w:rPr>
          <w:i/>
          <w:sz w:val="22"/>
        </w:rPr>
        <w:t>Mujeres</w:t>
      </w:r>
      <w:proofErr w:type="spellEnd"/>
      <w:r w:rsidRPr="0071341F">
        <w:rPr>
          <w:i/>
          <w:sz w:val="22"/>
        </w:rPr>
        <w:t xml:space="preserve"> y </w:t>
      </w:r>
      <w:proofErr w:type="spellStart"/>
      <w:r w:rsidRPr="0071341F">
        <w:rPr>
          <w:i/>
          <w:sz w:val="22"/>
        </w:rPr>
        <w:t>Culturas</w:t>
      </w:r>
      <w:proofErr w:type="spellEnd"/>
      <w:r w:rsidRPr="0071341F">
        <w:rPr>
          <w:sz w:val="22"/>
        </w:rPr>
        <w:t xml:space="preserve"> (Barcelone)</w:t>
      </w:r>
    </w:p>
    <w:p w:rsidR="004372BE" w:rsidRPr="00973388" w:rsidRDefault="004372BE" w:rsidP="00B10398">
      <w:pPr>
        <w:jc w:val="both"/>
        <w:rPr>
          <w:sz w:val="22"/>
        </w:rPr>
      </w:pPr>
      <w:r w:rsidRPr="00973388">
        <w:rPr>
          <w:i/>
          <w:sz w:val="22"/>
        </w:rPr>
        <w:t>HAM</w:t>
      </w:r>
      <w:r w:rsidRPr="00973388">
        <w:rPr>
          <w:sz w:val="22"/>
        </w:rPr>
        <w:tab/>
      </w:r>
      <w:r w:rsidRPr="00973388">
        <w:rPr>
          <w:sz w:val="22"/>
        </w:rPr>
        <w:tab/>
      </w:r>
      <w:r w:rsidR="00973388">
        <w:rPr>
          <w:sz w:val="22"/>
        </w:rPr>
        <w:tab/>
      </w:r>
      <w:r w:rsidRPr="00973388">
        <w:rPr>
          <w:sz w:val="22"/>
        </w:rPr>
        <w:t>=&gt;</w:t>
      </w:r>
      <w:r w:rsidRPr="00973388">
        <w:rPr>
          <w:sz w:val="22"/>
        </w:rPr>
        <w:tab/>
      </w:r>
      <w:r w:rsidRPr="00973388">
        <w:rPr>
          <w:i/>
          <w:sz w:val="22"/>
        </w:rPr>
        <w:t>Histoire Ancienne et Médiévale</w:t>
      </w:r>
      <w:r w:rsidRPr="00973388">
        <w:rPr>
          <w:sz w:val="22"/>
        </w:rPr>
        <w:t xml:space="preserve"> (Publications de La Sorbonne, Paris)</w:t>
      </w:r>
    </w:p>
    <w:p w:rsidR="00122B10" w:rsidRPr="00973388" w:rsidRDefault="00122B10" w:rsidP="00B10398">
      <w:pPr>
        <w:jc w:val="both"/>
        <w:rPr>
          <w:sz w:val="22"/>
        </w:rPr>
      </w:pPr>
      <w:r w:rsidRPr="00973388">
        <w:rPr>
          <w:i/>
          <w:sz w:val="22"/>
        </w:rPr>
        <w:t>RPP</w:t>
      </w:r>
      <w:r w:rsidRPr="00973388">
        <w:rPr>
          <w:sz w:val="22"/>
        </w:rPr>
        <w:tab/>
      </w:r>
      <w:r w:rsidRPr="00973388">
        <w:rPr>
          <w:sz w:val="22"/>
        </w:rPr>
        <w:tab/>
      </w:r>
      <w:r w:rsidR="00973388">
        <w:rPr>
          <w:sz w:val="22"/>
        </w:rPr>
        <w:tab/>
      </w:r>
      <w:r w:rsidRPr="00973388">
        <w:rPr>
          <w:sz w:val="22"/>
        </w:rPr>
        <w:t>=&gt;</w:t>
      </w:r>
      <w:r w:rsidRPr="00973388">
        <w:rPr>
          <w:sz w:val="22"/>
        </w:rPr>
        <w:tab/>
      </w:r>
      <w:r w:rsidRPr="00973388">
        <w:rPr>
          <w:i/>
          <w:sz w:val="22"/>
        </w:rPr>
        <w:t xml:space="preserve">Reports on Progress in </w:t>
      </w:r>
      <w:proofErr w:type="spellStart"/>
      <w:r w:rsidRPr="00973388">
        <w:rPr>
          <w:i/>
          <w:sz w:val="22"/>
        </w:rPr>
        <w:t>Physics</w:t>
      </w:r>
      <w:proofErr w:type="spellEnd"/>
      <w:r w:rsidRPr="00973388">
        <w:rPr>
          <w:sz w:val="22"/>
        </w:rPr>
        <w:t xml:space="preserve"> (Bristol, Royaume Uni)</w:t>
      </w:r>
    </w:p>
    <w:p w:rsidR="00AB5099" w:rsidRPr="00973388" w:rsidRDefault="00AB5099" w:rsidP="00B10398">
      <w:pPr>
        <w:jc w:val="both"/>
        <w:rPr>
          <w:sz w:val="22"/>
        </w:rPr>
      </w:pPr>
      <w:proofErr w:type="spellStart"/>
      <w:r w:rsidRPr="00973388">
        <w:rPr>
          <w:i/>
          <w:sz w:val="22"/>
        </w:rPr>
        <w:t>MedTrop</w:t>
      </w:r>
      <w:proofErr w:type="spellEnd"/>
      <w:r w:rsidRPr="00973388">
        <w:rPr>
          <w:sz w:val="22"/>
        </w:rPr>
        <w:tab/>
      </w:r>
      <w:r w:rsidR="00973388">
        <w:rPr>
          <w:sz w:val="22"/>
        </w:rPr>
        <w:tab/>
      </w:r>
      <w:r w:rsidRPr="00973388">
        <w:rPr>
          <w:sz w:val="22"/>
        </w:rPr>
        <w:t>=&gt;</w:t>
      </w:r>
      <w:r w:rsidRPr="00973388">
        <w:rPr>
          <w:sz w:val="22"/>
        </w:rPr>
        <w:tab/>
      </w:r>
      <w:r w:rsidRPr="00973388">
        <w:rPr>
          <w:i/>
          <w:sz w:val="22"/>
        </w:rPr>
        <w:t>Médecine Tropicale : revue du Corps de santé colonial</w:t>
      </w:r>
      <w:r w:rsidRPr="00973388">
        <w:rPr>
          <w:sz w:val="22"/>
        </w:rPr>
        <w:t xml:space="preserve"> (Marseille)</w:t>
      </w:r>
    </w:p>
    <w:p w:rsidR="002867AB" w:rsidRPr="00973388" w:rsidRDefault="002867AB" w:rsidP="00B10398">
      <w:pPr>
        <w:jc w:val="both"/>
        <w:rPr>
          <w:sz w:val="22"/>
          <w:lang w:val="de-DE"/>
        </w:rPr>
      </w:pPr>
      <w:r w:rsidRPr="00973388">
        <w:rPr>
          <w:i/>
          <w:sz w:val="22"/>
          <w:lang w:val="de-DE"/>
        </w:rPr>
        <w:t>ÄKW</w:t>
      </w:r>
      <w:r w:rsidRPr="00973388">
        <w:rPr>
          <w:sz w:val="22"/>
          <w:lang w:val="de-DE"/>
        </w:rPr>
        <w:tab/>
      </w:r>
      <w:r w:rsidRPr="00973388">
        <w:rPr>
          <w:sz w:val="22"/>
          <w:lang w:val="de-DE"/>
        </w:rPr>
        <w:tab/>
      </w:r>
      <w:r w:rsidR="00973388" w:rsidRPr="00973388">
        <w:rPr>
          <w:sz w:val="22"/>
          <w:lang w:val="de-DE"/>
        </w:rPr>
        <w:tab/>
      </w:r>
      <w:r w:rsidRPr="00973388">
        <w:rPr>
          <w:sz w:val="22"/>
          <w:lang w:val="de-DE"/>
        </w:rPr>
        <w:t>=&gt;</w:t>
      </w:r>
      <w:r w:rsidRPr="00973388">
        <w:rPr>
          <w:sz w:val="22"/>
          <w:lang w:val="de-DE"/>
        </w:rPr>
        <w:tab/>
      </w:r>
      <w:r w:rsidRPr="00973388">
        <w:rPr>
          <w:i/>
          <w:sz w:val="22"/>
          <w:lang w:val="de-DE"/>
        </w:rPr>
        <w:t>Ägyptologie und Kulturwissenschaft</w:t>
      </w:r>
      <w:r w:rsidRPr="00973388">
        <w:rPr>
          <w:sz w:val="22"/>
          <w:lang w:val="de-DE"/>
        </w:rPr>
        <w:t xml:space="preserve"> (</w:t>
      </w:r>
      <w:proofErr w:type="spellStart"/>
      <w:r w:rsidR="00B65FE1" w:rsidRPr="00973388">
        <w:rPr>
          <w:sz w:val="22"/>
          <w:lang w:val="de-DE"/>
        </w:rPr>
        <w:t>Munich</w:t>
      </w:r>
      <w:proofErr w:type="spellEnd"/>
      <w:r w:rsidRPr="00973388">
        <w:rPr>
          <w:sz w:val="22"/>
          <w:lang w:val="de-DE"/>
        </w:rPr>
        <w:t>)</w:t>
      </w:r>
    </w:p>
    <w:p w:rsidR="000B635D" w:rsidRPr="00973388" w:rsidRDefault="000B635D" w:rsidP="00973388">
      <w:pPr>
        <w:ind w:left="2124" w:hanging="2124"/>
        <w:jc w:val="both"/>
        <w:rPr>
          <w:sz w:val="22"/>
          <w:lang w:val="de-DE"/>
        </w:rPr>
      </w:pPr>
      <w:proofErr w:type="spellStart"/>
      <w:r w:rsidRPr="00973388">
        <w:rPr>
          <w:i/>
          <w:sz w:val="22"/>
          <w:lang w:val="de-DE"/>
        </w:rPr>
        <w:t>DiskRel</w:t>
      </w:r>
      <w:proofErr w:type="spellEnd"/>
      <w:r w:rsidRPr="00973388">
        <w:rPr>
          <w:i/>
          <w:sz w:val="22"/>
          <w:lang w:val="de-DE"/>
        </w:rPr>
        <w:tab/>
      </w:r>
      <w:r w:rsidRPr="00973388">
        <w:rPr>
          <w:sz w:val="22"/>
          <w:lang w:val="de-DE"/>
        </w:rPr>
        <w:t>=&gt;</w:t>
      </w:r>
      <w:r w:rsidRPr="00973388">
        <w:rPr>
          <w:sz w:val="22"/>
          <w:lang w:val="de-DE"/>
        </w:rPr>
        <w:tab/>
      </w:r>
      <w:r w:rsidRPr="00973388">
        <w:rPr>
          <w:i/>
          <w:sz w:val="22"/>
          <w:lang w:val="de-DE"/>
        </w:rPr>
        <w:t>Diskurs Religion. Beiträge zur Religionsgeschichte und religiösen Zeitgeschichte</w:t>
      </w:r>
      <w:r w:rsidRPr="00973388">
        <w:rPr>
          <w:sz w:val="22"/>
          <w:lang w:val="de-DE"/>
        </w:rPr>
        <w:t xml:space="preserve"> (</w:t>
      </w:r>
      <w:proofErr w:type="spellStart"/>
      <w:r w:rsidRPr="00973388">
        <w:rPr>
          <w:sz w:val="22"/>
          <w:lang w:val="de-DE"/>
        </w:rPr>
        <w:t>Wüzbourg</w:t>
      </w:r>
      <w:proofErr w:type="spellEnd"/>
      <w:r w:rsidRPr="00973388">
        <w:rPr>
          <w:sz w:val="22"/>
          <w:lang w:val="de-DE"/>
        </w:rPr>
        <w:t>)</w:t>
      </w:r>
    </w:p>
    <w:p w:rsidR="000B635D" w:rsidRPr="00973388" w:rsidRDefault="000B635D" w:rsidP="00973388">
      <w:pPr>
        <w:ind w:left="2124" w:hanging="2124"/>
        <w:jc w:val="both"/>
        <w:rPr>
          <w:sz w:val="22"/>
          <w:lang w:val="de-DE"/>
        </w:rPr>
      </w:pPr>
      <w:r w:rsidRPr="00973388">
        <w:rPr>
          <w:i/>
          <w:sz w:val="22"/>
          <w:lang w:val="de-DE"/>
        </w:rPr>
        <w:t>SBZTN</w:t>
      </w:r>
      <w:r w:rsidR="00973388">
        <w:rPr>
          <w:sz w:val="22"/>
          <w:lang w:val="de-DE"/>
        </w:rPr>
        <w:tab/>
      </w:r>
      <w:r w:rsidRPr="00973388">
        <w:rPr>
          <w:sz w:val="22"/>
          <w:lang w:val="de-DE"/>
        </w:rPr>
        <w:t>=&gt;</w:t>
      </w:r>
      <w:r w:rsidRPr="00973388">
        <w:rPr>
          <w:sz w:val="22"/>
          <w:lang w:val="de-DE"/>
        </w:rPr>
        <w:tab/>
      </w:r>
      <w:r w:rsidRPr="00973388">
        <w:rPr>
          <w:i/>
          <w:sz w:val="22"/>
          <w:lang w:val="de-DE"/>
        </w:rPr>
        <w:t xml:space="preserve"> Studien des Bonner Zentrums für Transkulturelle </w:t>
      </w:r>
      <w:proofErr w:type="spellStart"/>
      <w:r w:rsidRPr="00973388">
        <w:rPr>
          <w:i/>
          <w:sz w:val="22"/>
          <w:lang w:val="de-DE"/>
        </w:rPr>
        <w:t>Narratologie</w:t>
      </w:r>
      <w:proofErr w:type="spellEnd"/>
      <w:r w:rsidRPr="00973388">
        <w:rPr>
          <w:sz w:val="22"/>
          <w:lang w:val="de-DE"/>
        </w:rPr>
        <w:t xml:space="preserve"> (Berlin)</w:t>
      </w:r>
    </w:p>
    <w:p w:rsidR="00973388" w:rsidRDefault="00973388" w:rsidP="00973388">
      <w:pPr>
        <w:ind w:left="2124" w:hanging="2124"/>
        <w:jc w:val="both"/>
        <w:rPr>
          <w:sz w:val="22"/>
          <w:lang w:val="de-DE"/>
        </w:rPr>
      </w:pPr>
      <w:proofErr w:type="spellStart"/>
      <w:r w:rsidRPr="00973388">
        <w:rPr>
          <w:i/>
          <w:sz w:val="22"/>
          <w:lang w:val="de-DE"/>
        </w:rPr>
        <w:t>ErghÖJh</w:t>
      </w:r>
      <w:proofErr w:type="spellEnd"/>
      <w:r w:rsidRPr="00973388">
        <w:rPr>
          <w:sz w:val="22"/>
          <w:lang w:val="de-DE"/>
        </w:rPr>
        <w:tab/>
        <w:t xml:space="preserve">=&gt; </w:t>
      </w:r>
      <w:r w:rsidRPr="00973388">
        <w:rPr>
          <w:sz w:val="22"/>
          <w:lang w:val="de-DE"/>
        </w:rPr>
        <w:tab/>
      </w:r>
      <w:r w:rsidRPr="00973388">
        <w:rPr>
          <w:i/>
          <w:sz w:val="22"/>
          <w:lang w:val="de-DE"/>
        </w:rPr>
        <w:t>Ergänzungshefte zu den Jahresheften des Österreichischen Archäologischen Institutes</w:t>
      </w:r>
      <w:r w:rsidRPr="00973388">
        <w:rPr>
          <w:sz w:val="22"/>
          <w:lang w:val="de-DE"/>
        </w:rPr>
        <w:t xml:space="preserve"> (</w:t>
      </w:r>
      <w:proofErr w:type="spellStart"/>
      <w:r>
        <w:rPr>
          <w:sz w:val="22"/>
          <w:lang w:val="de-DE"/>
        </w:rPr>
        <w:t>Vienne</w:t>
      </w:r>
      <w:proofErr w:type="spellEnd"/>
      <w:r>
        <w:rPr>
          <w:sz w:val="22"/>
          <w:lang w:val="de-DE"/>
        </w:rPr>
        <w:t xml:space="preserve">, </w:t>
      </w:r>
      <w:proofErr w:type="spellStart"/>
      <w:r>
        <w:rPr>
          <w:sz w:val="22"/>
          <w:lang w:val="de-DE"/>
        </w:rPr>
        <w:t>Autriche</w:t>
      </w:r>
      <w:proofErr w:type="spellEnd"/>
      <w:r w:rsidRPr="00973388">
        <w:rPr>
          <w:sz w:val="22"/>
          <w:lang w:val="de-DE"/>
        </w:rPr>
        <w:t>)</w:t>
      </w:r>
    </w:p>
    <w:p w:rsidR="00504E7E" w:rsidRDefault="00504E7E" w:rsidP="00973388">
      <w:pPr>
        <w:ind w:left="2124" w:hanging="2124"/>
        <w:jc w:val="both"/>
      </w:pPr>
      <w:proofErr w:type="spellStart"/>
      <w:r>
        <w:rPr>
          <w:i/>
        </w:rPr>
        <w:t>RevPrat</w:t>
      </w:r>
      <w:proofErr w:type="spellEnd"/>
      <w:r>
        <w:rPr>
          <w:i/>
        </w:rPr>
        <w:tab/>
      </w:r>
      <w:r>
        <w:t xml:space="preserve">=&gt; </w:t>
      </w:r>
      <w:r>
        <w:tab/>
      </w:r>
      <w:r>
        <w:rPr>
          <w:i/>
        </w:rPr>
        <w:t>La Revue du Praticien</w:t>
      </w:r>
      <w:r>
        <w:t xml:space="preserve"> (Saint-Cloud).</w:t>
      </w:r>
    </w:p>
    <w:p w:rsidR="00DF214A" w:rsidRDefault="00DF214A" w:rsidP="00973388">
      <w:pPr>
        <w:ind w:left="2124" w:hanging="2124"/>
        <w:jc w:val="both"/>
        <w:rPr>
          <w:lang w:val="en-US"/>
        </w:rPr>
      </w:pPr>
      <w:r w:rsidRPr="00DF214A">
        <w:rPr>
          <w:i/>
          <w:lang w:val="en-US"/>
        </w:rPr>
        <w:t>CIEPCP</w:t>
      </w:r>
      <w:r w:rsidRPr="00DF214A">
        <w:rPr>
          <w:lang w:val="en-US"/>
        </w:rPr>
        <w:tab/>
        <w:t>=&gt;</w:t>
      </w:r>
      <w:r w:rsidRPr="00DF214A">
        <w:rPr>
          <w:lang w:val="en-US"/>
        </w:rPr>
        <w:tab/>
      </w:r>
      <w:r w:rsidRPr="00DF214A">
        <w:rPr>
          <w:i/>
          <w:lang w:val="en-US"/>
        </w:rPr>
        <w:t xml:space="preserve">Czechoslovak </w:t>
      </w:r>
      <w:r>
        <w:rPr>
          <w:i/>
          <w:lang w:val="en-US"/>
        </w:rPr>
        <w:t>I</w:t>
      </w:r>
      <w:r w:rsidRPr="00DF214A">
        <w:rPr>
          <w:i/>
          <w:lang w:val="en-US"/>
        </w:rPr>
        <w:t>nstitute of Egyptology in Prague and in Cairo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Publications </w:t>
      </w:r>
      <w:r>
        <w:rPr>
          <w:lang w:val="en-US"/>
        </w:rPr>
        <w:t>(Prague)</w:t>
      </w:r>
    </w:p>
    <w:p w:rsidR="004021E5" w:rsidRPr="00EC45E1" w:rsidRDefault="004021E5" w:rsidP="00973388">
      <w:pPr>
        <w:ind w:left="2124" w:hanging="2124"/>
        <w:jc w:val="both"/>
        <w:rPr>
          <w:lang w:val="de-DE"/>
        </w:rPr>
      </w:pPr>
      <w:proofErr w:type="spellStart"/>
      <w:r w:rsidRPr="00EC45E1">
        <w:rPr>
          <w:i/>
          <w:lang w:val="de-DE"/>
        </w:rPr>
        <w:t>GeolQuart</w:t>
      </w:r>
      <w:proofErr w:type="spellEnd"/>
      <w:r w:rsidRPr="00EC45E1">
        <w:rPr>
          <w:i/>
          <w:lang w:val="de-DE"/>
        </w:rPr>
        <w:tab/>
      </w:r>
      <w:r w:rsidRPr="00EC45E1">
        <w:rPr>
          <w:lang w:val="de-DE"/>
        </w:rPr>
        <w:t>=&gt;</w:t>
      </w:r>
      <w:r w:rsidRPr="00EC45E1">
        <w:rPr>
          <w:lang w:val="de-DE"/>
        </w:rPr>
        <w:tab/>
      </w:r>
      <w:r w:rsidRPr="00EC45E1">
        <w:rPr>
          <w:i/>
          <w:lang w:val="de-DE"/>
        </w:rPr>
        <w:t>Geological Quarterly</w:t>
      </w:r>
      <w:r w:rsidRPr="00EC45E1">
        <w:rPr>
          <w:lang w:val="de-DE"/>
        </w:rPr>
        <w:t xml:space="preserve"> (</w:t>
      </w:r>
      <w:proofErr w:type="spellStart"/>
      <w:r w:rsidRPr="00EC45E1">
        <w:rPr>
          <w:lang w:val="de-DE"/>
        </w:rPr>
        <w:t>Varsovie</w:t>
      </w:r>
      <w:proofErr w:type="spellEnd"/>
      <w:r w:rsidRPr="00EC45E1">
        <w:rPr>
          <w:lang w:val="de-DE"/>
        </w:rPr>
        <w:t>)</w:t>
      </w:r>
    </w:p>
    <w:p w:rsidR="0071341F" w:rsidRDefault="0071341F" w:rsidP="00973388">
      <w:pPr>
        <w:ind w:left="2124" w:hanging="2124"/>
        <w:jc w:val="both"/>
        <w:rPr>
          <w:iCs/>
          <w:lang w:val="de-DE"/>
        </w:rPr>
      </w:pPr>
      <w:r w:rsidRPr="0071341F">
        <w:rPr>
          <w:i/>
          <w:lang w:val="de-DE"/>
        </w:rPr>
        <w:t>Aka-</w:t>
      </w:r>
      <w:proofErr w:type="spellStart"/>
      <w:r w:rsidRPr="0071341F">
        <w:rPr>
          <w:i/>
          <w:lang w:val="de-DE"/>
        </w:rPr>
        <w:t>Journ</w:t>
      </w:r>
      <w:proofErr w:type="spellEnd"/>
      <w:r w:rsidRPr="0071341F">
        <w:rPr>
          <w:lang w:val="de-DE"/>
        </w:rPr>
        <w:tab/>
        <w:t>=&gt;</w:t>
      </w:r>
      <w:r w:rsidRPr="0071341F">
        <w:rPr>
          <w:lang w:val="de-DE"/>
        </w:rPr>
        <w:tab/>
      </w:r>
      <w:r w:rsidRPr="0071341F">
        <w:rPr>
          <w:i/>
          <w:iCs/>
          <w:lang w:val="de-DE"/>
        </w:rPr>
        <w:t>Akademie-Journal : Magazin der Union der Deutschen Akademien der Wissenschaften</w:t>
      </w:r>
      <w:r>
        <w:rPr>
          <w:iCs/>
          <w:lang w:val="de-DE"/>
        </w:rPr>
        <w:t xml:space="preserve"> (</w:t>
      </w:r>
      <w:proofErr w:type="spellStart"/>
      <w:r>
        <w:rPr>
          <w:iCs/>
          <w:lang w:val="de-DE"/>
        </w:rPr>
        <w:t>Mayence</w:t>
      </w:r>
      <w:proofErr w:type="spellEnd"/>
      <w:r>
        <w:rPr>
          <w:iCs/>
          <w:lang w:val="de-DE"/>
        </w:rPr>
        <w:t>).</w:t>
      </w:r>
    </w:p>
    <w:p w:rsidR="00C07186" w:rsidRDefault="00C07186" w:rsidP="00973388">
      <w:pPr>
        <w:ind w:left="2124" w:hanging="2124"/>
        <w:jc w:val="both"/>
        <w:rPr>
          <w:iCs/>
          <w:lang w:val="es-ES_tradnl"/>
        </w:rPr>
      </w:pPr>
      <w:proofErr w:type="spellStart"/>
      <w:r w:rsidRPr="00C07186">
        <w:rPr>
          <w:i/>
          <w:lang w:val="es-ES_tradnl"/>
        </w:rPr>
        <w:t>Basade</w:t>
      </w:r>
      <w:proofErr w:type="spellEnd"/>
      <w:r w:rsidRPr="00C07186">
        <w:rPr>
          <w:lang w:val="es-ES_tradnl"/>
        </w:rPr>
        <w:tab/>
        <w:t>=&gt;</w:t>
      </w:r>
      <w:r w:rsidRPr="00C07186">
        <w:rPr>
          <w:i/>
          <w:iCs/>
          <w:lang w:val="es-ES_tradnl"/>
        </w:rPr>
        <w:tab/>
        <w:t>Boletín Anual de la Asociación Andaluza de Egiptología</w:t>
      </w:r>
      <w:r w:rsidRPr="00C07186">
        <w:rPr>
          <w:iCs/>
          <w:lang w:val="es-ES_tradnl"/>
        </w:rPr>
        <w:t xml:space="preserve"> (</w:t>
      </w:r>
      <w:proofErr w:type="spellStart"/>
      <w:r>
        <w:rPr>
          <w:iCs/>
          <w:lang w:val="es-ES_tradnl"/>
        </w:rPr>
        <w:t>Séville</w:t>
      </w:r>
      <w:proofErr w:type="spellEnd"/>
      <w:r>
        <w:rPr>
          <w:iCs/>
          <w:lang w:val="es-ES_tradnl"/>
        </w:rPr>
        <w:t>)</w:t>
      </w:r>
    </w:p>
    <w:p w:rsidR="00EC45E1" w:rsidRDefault="00EC45E1" w:rsidP="00973388">
      <w:pPr>
        <w:ind w:left="2124" w:hanging="2124"/>
        <w:jc w:val="both"/>
        <w:rPr>
          <w:lang w:val="en-US"/>
        </w:rPr>
      </w:pPr>
      <w:r w:rsidRPr="00EC45E1">
        <w:rPr>
          <w:i/>
          <w:lang w:val="en-US"/>
        </w:rPr>
        <w:t>BAR-IS</w:t>
      </w:r>
      <w:r w:rsidRPr="00EC45E1">
        <w:rPr>
          <w:i/>
          <w:lang w:val="en-US"/>
        </w:rPr>
        <w:tab/>
      </w:r>
      <w:r w:rsidRPr="00EC45E1">
        <w:rPr>
          <w:lang w:val="en-US"/>
        </w:rPr>
        <w:t>=&gt;</w:t>
      </w:r>
      <w:r w:rsidRPr="00EC45E1">
        <w:rPr>
          <w:lang w:val="en-US"/>
        </w:rPr>
        <w:tab/>
      </w:r>
      <w:r w:rsidRPr="00EC45E1">
        <w:rPr>
          <w:i/>
          <w:lang w:val="en-US"/>
        </w:rPr>
        <w:t>British Archaeological Report</w:t>
      </w:r>
      <w:r>
        <w:rPr>
          <w:i/>
          <w:lang w:val="en-US"/>
        </w:rPr>
        <w:t xml:space="preserve"> – </w:t>
      </w:r>
      <w:r w:rsidRPr="00EC45E1">
        <w:rPr>
          <w:i/>
          <w:lang w:val="en-US"/>
        </w:rPr>
        <w:t>International Series</w:t>
      </w:r>
      <w:r w:rsidRPr="00EC45E1">
        <w:rPr>
          <w:lang w:val="en-US"/>
        </w:rPr>
        <w:t xml:space="preserve"> (Oxford)</w:t>
      </w:r>
    </w:p>
    <w:p w:rsidR="003D4D8B" w:rsidRDefault="003D4D8B" w:rsidP="00973388">
      <w:pPr>
        <w:ind w:left="2124" w:hanging="2124"/>
        <w:jc w:val="both"/>
      </w:pPr>
      <w:r w:rsidRPr="003D4D8B">
        <w:rPr>
          <w:i/>
        </w:rPr>
        <w:lastRenderedPageBreak/>
        <w:t>CAARS</w:t>
      </w:r>
      <w:r w:rsidRPr="003D4D8B">
        <w:tab/>
        <w:t>=&gt;</w:t>
      </w:r>
      <w:r w:rsidRPr="003D4D8B">
        <w:tab/>
      </w:r>
      <w:r w:rsidRPr="003D4D8B">
        <w:rPr>
          <w:i/>
        </w:rPr>
        <w:t>Cahiers des Amis de l’Art Rupestre</w:t>
      </w:r>
      <w:r>
        <w:rPr>
          <w:i/>
        </w:rPr>
        <w:t xml:space="preserve"> Saharien</w:t>
      </w:r>
    </w:p>
    <w:p w:rsidR="00CD3C2D" w:rsidRDefault="00CD3C2D" w:rsidP="00973388">
      <w:pPr>
        <w:ind w:left="2124" w:hanging="2124"/>
        <w:jc w:val="both"/>
        <w:rPr>
          <w:lang w:val="es-ES_tradnl"/>
        </w:rPr>
      </w:pPr>
      <w:r w:rsidRPr="00CD3C2D">
        <w:rPr>
          <w:i/>
          <w:lang w:val="es-ES_tradnl"/>
        </w:rPr>
        <w:t>RSUE</w:t>
      </w:r>
      <w:r w:rsidRPr="00CD3C2D">
        <w:rPr>
          <w:lang w:val="es-ES_tradnl"/>
        </w:rPr>
        <w:tab/>
        <w:t>=&gt;</w:t>
      </w:r>
      <w:r w:rsidRPr="00CD3C2D">
        <w:rPr>
          <w:lang w:val="es-ES_tradnl"/>
        </w:rPr>
        <w:tab/>
      </w:r>
      <w:r w:rsidRPr="00CD3C2D">
        <w:rPr>
          <w:i/>
          <w:lang w:val="es-ES_tradnl"/>
        </w:rPr>
        <w:t>Revista de la Sociedad Uruguaya de Egiptología</w:t>
      </w:r>
      <w:r>
        <w:rPr>
          <w:lang w:val="es-ES_tradnl"/>
        </w:rPr>
        <w:t xml:space="preserve"> (Montevideo)</w:t>
      </w:r>
    </w:p>
    <w:p w:rsidR="00D81CEE" w:rsidRDefault="00D81CEE" w:rsidP="00973388">
      <w:pPr>
        <w:ind w:left="2124" w:hanging="2124"/>
        <w:jc w:val="both"/>
        <w:rPr>
          <w:lang w:val="en-US"/>
        </w:rPr>
      </w:pPr>
      <w:r w:rsidRPr="00D81CEE">
        <w:rPr>
          <w:i/>
          <w:lang w:val="en-US"/>
        </w:rPr>
        <w:t>SBLWAW</w:t>
      </w:r>
      <w:r w:rsidRPr="00D81CEE">
        <w:rPr>
          <w:lang w:val="en-US"/>
        </w:rPr>
        <w:tab/>
        <w:t>=&gt;</w:t>
      </w:r>
      <w:r w:rsidRPr="00D81CEE">
        <w:rPr>
          <w:lang w:val="en-US"/>
        </w:rPr>
        <w:tab/>
      </w:r>
      <w:r w:rsidRPr="00D81CEE">
        <w:rPr>
          <w:i/>
          <w:lang w:val="en-US"/>
        </w:rPr>
        <w:t xml:space="preserve">Society of </w:t>
      </w:r>
      <w:r>
        <w:rPr>
          <w:i/>
          <w:lang w:val="en-US"/>
        </w:rPr>
        <w:t>B</w:t>
      </w:r>
      <w:r w:rsidRPr="00D81CEE">
        <w:rPr>
          <w:i/>
          <w:lang w:val="en-US"/>
        </w:rPr>
        <w:t xml:space="preserve">iblical Literature </w:t>
      </w:r>
      <w:r>
        <w:rPr>
          <w:i/>
          <w:lang w:val="en-US"/>
        </w:rPr>
        <w:t>–</w:t>
      </w:r>
      <w:r w:rsidRPr="00D81CEE">
        <w:rPr>
          <w:i/>
          <w:lang w:val="en-US"/>
        </w:rPr>
        <w:t xml:space="preserve"> </w:t>
      </w:r>
      <w:r>
        <w:rPr>
          <w:i/>
          <w:lang w:val="en-US"/>
        </w:rPr>
        <w:t>Writings from the Ancient World</w:t>
      </w:r>
      <w:r>
        <w:rPr>
          <w:lang w:val="en-US"/>
        </w:rPr>
        <w:t xml:space="preserve"> (Atlanta)</w:t>
      </w:r>
    </w:p>
    <w:p w:rsidR="003603A1" w:rsidRDefault="003603A1" w:rsidP="00973388">
      <w:pPr>
        <w:ind w:left="2124" w:hanging="2124"/>
        <w:jc w:val="both"/>
        <w:rPr>
          <w:lang w:val="en-US"/>
        </w:rPr>
      </w:pPr>
      <w:r>
        <w:rPr>
          <w:i/>
          <w:lang w:val="en-US"/>
        </w:rPr>
        <w:t>CNWSP-SS</w:t>
      </w:r>
      <w:r>
        <w:rPr>
          <w:lang w:val="en-US"/>
        </w:rPr>
        <w:tab/>
        <w:t>=&gt;</w:t>
      </w:r>
      <w:r>
        <w:rPr>
          <w:lang w:val="en-US"/>
        </w:rPr>
        <w:tab/>
      </w:r>
      <w:r w:rsidRPr="003603A1">
        <w:rPr>
          <w:rStyle w:val="bodytext"/>
          <w:i/>
          <w:lang w:val="en-US"/>
        </w:rPr>
        <w:t>Center of Non-Western Studies (</w:t>
      </w:r>
      <w:r w:rsidRPr="003603A1">
        <w:rPr>
          <w:i/>
          <w:lang w:val="en-US"/>
        </w:rPr>
        <w:t>CNWS</w:t>
      </w:r>
      <w:r>
        <w:rPr>
          <w:i/>
          <w:lang w:val="en-US"/>
        </w:rPr>
        <w:t>) Publications – Special Series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Leyde</w:t>
      </w:r>
      <w:proofErr w:type="spellEnd"/>
      <w:r>
        <w:rPr>
          <w:lang w:val="en-US"/>
        </w:rPr>
        <w:t>)</w:t>
      </w:r>
    </w:p>
    <w:p w:rsidR="005F2AB8" w:rsidRDefault="005F2AB8" w:rsidP="00973388">
      <w:pPr>
        <w:ind w:left="2124" w:hanging="2124"/>
        <w:jc w:val="both"/>
        <w:rPr>
          <w:lang w:val="en-US"/>
        </w:rPr>
      </w:pPr>
      <w:r>
        <w:rPr>
          <w:i/>
          <w:lang w:val="en-US"/>
        </w:rPr>
        <w:t>C-PA</w:t>
      </w:r>
      <w:r>
        <w:rPr>
          <w:lang w:val="en-US"/>
        </w:rPr>
        <w:tab/>
        <w:t>=&gt;</w:t>
      </w:r>
      <w:r>
        <w:rPr>
          <w:lang w:val="en-US"/>
        </w:rPr>
        <w:tab/>
      </w:r>
      <w:r>
        <w:rPr>
          <w:i/>
          <w:lang w:val="en-US"/>
        </w:rPr>
        <w:t xml:space="preserve">C-Paper in </w:t>
      </w:r>
      <w:proofErr w:type="spellStart"/>
      <w:r>
        <w:rPr>
          <w:i/>
          <w:lang w:val="en-US"/>
        </w:rPr>
        <w:t>Archeaology</w:t>
      </w:r>
      <w:proofErr w:type="spellEnd"/>
      <w:r>
        <w:rPr>
          <w:i/>
          <w:lang w:val="en-US"/>
        </w:rPr>
        <w:t xml:space="preserve">, </w:t>
      </w:r>
      <w:proofErr w:type="spellStart"/>
      <w:r w:rsidRPr="005F2AB8">
        <w:rPr>
          <w:i/>
          <w:lang w:val="en-US"/>
        </w:rPr>
        <w:t>Institutionen</w:t>
      </w:r>
      <w:proofErr w:type="spellEnd"/>
      <w:r w:rsidRPr="005F2AB8">
        <w:rPr>
          <w:i/>
          <w:lang w:val="en-US"/>
        </w:rPr>
        <w:t xml:space="preserve"> </w:t>
      </w:r>
      <w:proofErr w:type="spellStart"/>
      <w:r w:rsidRPr="005F2AB8">
        <w:rPr>
          <w:i/>
          <w:lang w:val="en-US"/>
        </w:rPr>
        <w:t>för</w:t>
      </w:r>
      <w:proofErr w:type="spellEnd"/>
      <w:r w:rsidRPr="005F2AB8">
        <w:rPr>
          <w:i/>
          <w:lang w:val="en-US"/>
        </w:rPr>
        <w:t xml:space="preserve"> </w:t>
      </w:r>
      <w:proofErr w:type="spellStart"/>
      <w:r w:rsidRPr="005F2AB8">
        <w:rPr>
          <w:i/>
          <w:lang w:val="en-US"/>
        </w:rPr>
        <w:t>arkeologi</w:t>
      </w:r>
      <w:proofErr w:type="spellEnd"/>
      <w:r w:rsidRPr="005F2AB8">
        <w:rPr>
          <w:i/>
          <w:lang w:val="en-US"/>
        </w:rPr>
        <w:t xml:space="preserve"> </w:t>
      </w:r>
      <w:proofErr w:type="spellStart"/>
      <w:r w:rsidRPr="005F2AB8">
        <w:rPr>
          <w:i/>
          <w:lang w:val="en-US"/>
        </w:rPr>
        <w:t>och</w:t>
      </w:r>
      <w:proofErr w:type="spellEnd"/>
      <w:r w:rsidRPr="005F2AB8">
        <w:rPr>
          <w:i/>
          <w:lang w:val="en-US"/>
        </w:rPr>
        <w:t xml:space="preserve"> </w:t>
      </w:r>
      <w:proofErr w:type="spellStart"/>
      <w:r w:rsidRPr="005F2AB8">
        <w:rPr>
          <w:i/>
          <w:lang w:val="en-US"/>
        </w:rPr>
        <w:t>antik</w:t>
      </w:r>
      <w:proofErr w:type="spellEnd"/>
      <w:r w:rsidRPr="005F2AB8">
        <w:rPr>
          <w:i/>
          <w:lang w:val="en-US"/>
        </w:rPr>
        <w:t xml:space="preserve"> </w:t>
      </w:r>
      <w:proofErr w:type="spellStart"/>
      <w:r w:rsidRPr="005F2AB8">
        <w:rPr>
          <w:i/>
          <w:lang w:val="en-US"/>
        </w:rPr>
        <w:t>historia</w:t>
      </w:r>
      <w:proofErr w:type="spellEnd"/>
      <w:r w:rsidRPr="005F2AB8">
        <w:rPr>
          <w:i/>
          <w:lang w:val="en-US"/>
        </w:rPr>
        <w:t xml:space="preserve"> Uppsala </w:t>
      </w:r>
      <w:proofErr w:type="spellStart"/>
      <w:r w:rsidRPr="005F2AB8">
        <w:rPr>
          <w:i/>
          <w:lang w:val="en-US"/>
        </w:rPr>
        <w:t>universitet</w:t>
      </w:r>
      <w:proofErr w:type="spellEnd"/>
      <w:r>
        <w:rPr>
          <w:lang w:val="en-US"/>
        </w:rPr>
        <w:t xml:space="preserve"> (Uppsala)</w:t>
      </w:r>
    </w:p>
    <w:p w:rsidR="00A23EB1" w:rsidRDefault="00A23EB1" w:rsidP="00973388">
      <w:pPr>
        <w:ind w:left="2124" w:hanging="2124"/>
        <w:jc w:val="both"/>
        <w:rPr>
          <w:lang w:val="en-US"/>
        </w:rPr>
      </w:pPr>
      <w:r>
        <w:rPr>
          <w:i/>
          <w:lang w:val="en-US"/>
        </w:rPr>
        <w:t>ECF-NS</w:t>
      </w:r>
      <w:r>
        <w:rPr>
          <w:lang w:val="en-US"/>
        </w:rPr>
        <w:tab/>
        <w:t>=&gt;</w:t>
      </w:r>
      <w:r>
        <w:rPr>
          <w:lang w:val="en-US"/>
        </w:rPr>
        <w:tab/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Eckley</w:t>
      </w:r>
      <w:proofErr w:type="spellEnd"/>
      <w:r>
        <w:rPr>
          <w:i/>
          <w:lang w:val="en-US"/>
        </w:rPr>
        <w:t xml:space="preserve"> B. </w:t>
      </w:r>
      <w:proofErr w:type="spellStart"/>
      <w:r>
        <w:rPr>
          <w:i/>
          <w:lang w:val="en-US"/>
        </w:rPr>
        <w:t>Coxe</w:t>
      </w:r>
      <w:proofErr w:type="spellEnd"/>
      <w:r>
        <w:rPr>
          <w:i/>
          <w:lang w:val="en-US"/>
        </w:rPr>
        <w:t xml:space="preserve"> Jr. Foundation – New Series, University of Pennsylvania</w:t>
      </w:r>
      <w:r>
        <w:rPr>
          <w:lang w:val="en-US"/>
        </w:rPr>
        <w:t xml:space="preserve"> (Philadelphie)</w:t>
      </w:r>
    </w:p>
    <w:p w:rsidR="00625E65" w:rsidRDefault="00625E65" w:rsidP="00973388">
      <w:pPr>
        <w:ind w:left="2124" w:hanging="2124"/>
        <w:jc w:val="both"/>
      </w:pPr>
      <w:proofErr w:type="spellStart"/>
      <w:r w:rsidRPr="00625E65">
        <w:rPr>
          <w:i/>
        </w:rPr>
        <w:t>CEAfr</w:t>
      </w:r>
      <w:proofErr w:type="spellEnd"/>
      <w:r w:rsidRPr="00625E65">
        <w:rPr>
          <w:i/>
        </w:rPr>
        <w:tab/>
      </w:r>
      <w:r w:rsidRPr="00625E65">
        <w:t>=&gt;</w:t>
      </w:r>
      <w:r w:rsidRPr="00625E65">
        <w:tab/>
      </w:r>
      <w:r w:rsidRPr="00625E65">
        <w:rPr>
          <w:i/>
        </w:rPr>
        <w:t>Cahiers d’</w:t>
      </w:r>
      <w:r w:rsidRPr="00625E65">
        <w:rPr>
          <w:rFonts w:cs="Times New Roman"/>
          <w:i/>
        </w:rPr>
        <w:t>É</w:t>
      </w:r>
      <w:r w:rsidRPr="00625E65">
        <w:rPr>
          <w:i/>
        </w:rPr>
        <w:t>tudes Africaines</w:t>
      </w:r>
      <w:r w:rsidRPr="00625E65">
        <w:t xml:space="preserve"> (Paris)</w:t>
      </w:r>
      <w:r>
        <w:t xml:space="preserve"> </w:t>
      </w:r>
    </w:p>
    <w:p w:rsidR="00F473F8" w:rsidRDefault="00F473F8" w:rsidP="00973388">
      <w:pPr>
        <w:ind w:left="2124" w:hanging="2124"/>
        <w:jc w:val="both"/>
        <w:rPr>
          <w:lang w:val="en-US"/>
        </w:rPr>
      </w:pPr>
      <w:r w:rsidRPr="00F473F8">
        <w:rPr>
          <w:i/>
          <w:lang w:val="en-US"/>
        </w:rPr>
        <w:t>OIE</w:t>
      </w:r>
      <w:r w:rsidRPr="00F473F8">
        <w:rPr>
          <w:lang w:val="en-US"/>
        </w:rPr>
        <w:tab/>
        <w:t>=&gt;</w:t>
      </w:r>
      <w:r w:rsidRPr="00F473F8">
        <w:rPr>
          <w:lang w:val="en-US"/>
        </w:rPr>
        <w:tab/>
      </w:r>
      <w:r w:rsidRPr="00F473F8">
        <w:rPr>
          <w:i/>
          <w:lang w:val="en-US"/>
        </w:rPr>
        <w:t>Oriental Institute Essay</w:t>
      </w:r>
      <w:r w:rsidRPr="00F473F8">
        <w:rPr>
          <w:lang w:val="en-US"/>
        </w:rPr>
        <w:t xml:space="preserve"> (Chicago)</w:t>
      </w:r>
    </w:p>
    <w:p w:rsidR="008D220F" w:rsidRDefault="008D220F" w:rsidP="00973388">
      <w:pPr>
        <w:ind w:left="2124" w:hanging="2124"/>
        <w:jc w:val="both"/>
        <w:rPr>
          <w:lang w:val="en-US"/>
        </w:rPr>
      </w:pPr>
      <w:r>
        <w:rPr>
          <w:i/>
          <w:lang w:val="en-US"/>
        </w:rPr>
        <w:t>EEF-SEP</w:t>
      </w:r>
      <w:r>
        <w:rPr>
          <w:lang w:val="en-US"/>
        </w:rPr>
        <w:tab/>
        <w:t>=&gt;</w:t>
      </w:r>
      <w:r>
        <w:rPr>
          <w:lang w:val="en-US"/>
        </w:rPr>
        <w:tab/>
      </w:r>
      <w:r>
        <w:rPr>
          <w:i/>
          <w:lang w:val="en-US"/>
        </w:rPr>
        <w:t>Egypt Exploration Fund, Special Extra Publication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Londres</w:t>
      </w:r>
      <w:proofErr w:type="spellEnd"/>
      <w:r>
        <w:rPr>
          <w:lang w:val="en-US"/>
        </w:rPr>
        <w:t>)</w:t>
      </w:r>
    </w:p>
    <w:p w:rsidR="008D220F" w:rsidRDefault="008D220F" w:rsidP="00973388">
      <w:pPr>
        <w:ind w:left="2124" w:hanging="2124"/>
        <w:jc w:val="both"/>
        <w:rPr>
          <w:lang w:val="en-US"/>
        </w:rPr>
      </w:pPr>
      <w:r>
        <w:rPr>
          <w:i/>
          <w:lang w:val="en-US"/>
        </w:rPr>
        <w:t>BSAE-SS</w:t>
      </w:r>
      <w:r>
        <w:rPr>
          <w:i/>
          <w:lang w:val="en-US"/>
        </w:rPr>
        <w:tab/>
      </w:r>
      <w:r>
        <w:rPr>
          <w:lang w:val="en-US"/>
        </w:rPr>
        <w:t>=&gt;</w:t>
      </w:r>
      <w:r>
        <w:rPr>
          <w:lang w:val="en-US"/>
        </w:rPr>
        <w:tab/>
      </w:r>
      <w:r>
        <w:rPr>
          <w:i/>
          <w:lang w:val="en-US"/>
        </w:rPr>
        <w:t xml:space="preserve">British School of Archaeology in Egypt – Studies Series </w:t>
      </w:r>
      <w:r>
        <w:rPr>
          <w:lang w:val="en-US"/>
        </w:rPr>
        <w:t>(</w:t>
      </w:r>
      <w:proofErr w:type="spellStart"/>
      <w:r>
        <w:rPr>
          <w:lang w:val="en-US"/>
        </w:rPr>
        <w:t>Londres</w:t>
      </w:r>
      <w:proofErr w:type="spellEnd"/>
      <w:r>
        <w:rPr>
          <w:lang w:val="en-US"/>
        </w:rPr>
        <w:t>)</w:t>
      </w:r>
    </w:p>
    <w:p w:rsidR="00A55869" w:rsidRDefault="00A55869" w:rsidP="00973388">
      <w:pPr>
        <w:ind w:left="2124" w:hanging="2124"/>
        <w:jc w:val="both"/>
        <w:rPr>
          <w:lang w:val="en-US"/>
        </w:rPr>
      </w:pPr>
      <w:r>
        <w:rPr>
          <w:i/>
          <w:lang w:val="en-US"/>
        </w:rPr>
        <w:t>RAI-OP</w:t>
      </w:r>
      <w:r>
        <w:rPr>
          <w:lang w:val="en-US"/>
        </w:rPr>
        <w:tab/>
        <w:t>=&gt;</w:t>
      </w:r>
      <w:r>
        <w:rPr>
          <w:lang w:val="en-US"/>
        </w:rPr>
        <w:tab/>
      </w:r>
      <w:r>
        <w:rPr>
          <w:i/>
          <w:lang w:val="en-US"/>
        </w:rPr>
        <w:t>Royal Anthropological Institute – Occasional Papers</w:t>
      </w:r>
      <w:r>
        <w:rPr>
          <w:lang w:val="en-US"/>
        </w:rPr>
        <w:t xml:space="preserve"> (Londres)</w:t>
      </w:r>
    </w:p>
    <w:p w:rsidR="0092336A" w:rsidRPr="0092336A" w:rsidRDefault="0092336A" w:rsidP="00973388">
      <w:pPr>
        <w:ind w:left="2124" w:hanging="2124"/>
        <w:jc w:val="both"/>
        <w:rPr>
          <w:lang w:val="en-US"/>
        </w:rPr>
      </w:pPr>
      <w:r>
        <w:rPr>
          <w:i/>
          <w:lang w:val="en-US"/>
        </w:rPr>
        <w:t>MFA-PB</w:t>
      </w:r>
      <w:r>
        <w:rPr>
          <w:lang w:val="en-US"/>
        </w:rPr>
        <w:tab/>
        <w:t>=&gt;</w:t>
      </w:r>
      <w:r>
        <w:rPr>
          <w:lang w:val="en-US"/>
        </w:rPr>
        <w:tab/>
      </w:r>
      <w:r>
        <w:rPr>
          <w:i/>
          <w:lang w:val="en-US"/>
        </w:rPr>
        <w:t>Museum of Fine Arts – Picture Book</w:t>
      </w:r>
      <w:r>
        <w:rPr>
          <w:lang w:val="en-US"/>
        </w:rPr>
        <w:t xml:space="preserve"> (Boston)</w:t>
      </w:r>
    </w:p>
    <w:p w:rsidR="00625E65" w:rsidRPr="00F473F8" w:rsidRDefault="00625E65" w:rsidP="00973388">
      <w:pPr>
        <w:ind w:left="2124" w:hanging="2124"/>
        <w:jc w:val="both"/>
        <w:rPr>
          <w:lang w:val="en-US"/>
        </w:rPr>
      </w:pPr>
    </w:p>
    <w:p w:rsidR="00973388" w:rsidRPr="00F473F8" w:rsidRDefault="00973388" w:rsidP="00B10398">
      <w:pPr>
        <w:jc w:val="both"/>
        <w:rPr>
          <w:sz w:val="22"/>
          <w:lang w:val="en-US"/>
        </w:rPr>
      </w:pPr>
    </w:p>
    <w:p w:rsidR="000B635D" w:rsidRPr="00F473F8" w:rsidRDefault="000B635D" w:rsidP="00B10398">
      <w:pPr>
        <w:jc w:val="both"/>
        <w:rPr>
          <w:sz w:val="22"/>
          <w:lang w:val="en-US"/>
        </w:rPr>
      </w:pPr>
    </w:p>
    <w:sectPr w:rsidR="000B635D" w:rsidRPr="00F473F8" w:rsidSect="0097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3D5D"/>
    <w:rsid w:val="00002725"/>
    <w:rsid w:val="00035ED1"/>
    <w:rsid w:val="0003624C"/>
    <w:rsid w:val="000364CF"/>
    <w:rsid w:val="00045DD9"/>
    <w:rsid w:val="0004680E"/>
    <w:rsid w:val="000665A1"/>
    <w:rsid w:val="0007668D"/>
    <w:rsid w:val="00080D04"/>
    <w:rsid w:val="000854DD"/>
    <w:rsid w:val="000A0CF1"/>
    <w:rsid w:val="000B352C"/>
    <w:rsid w:val="000B488A"/>
    <w:rsid w:val="000B635D"/>
    <w:rsid w:val="000B68D0"/>
    <w:rsid w:val="000C03D8"/>
    <w:rsid w:val="000C086D"/>
    <w:rsid w:val="000C6B39"/>
    <w:rsid w:val="000E752A"/>
    <w:rsid w:val="000F0FA8"/>
    <w:rsid w:val="000F4096"/>
    <w:rsid w:val="001074BB"/>
    <w:rsid w:val="0011346E"/>
    <w:rsid w:val="001149F6"/>
    <w:rsid w:val="00114CA2"/>
    <w:rsid w:val="00120240"/>
    <w:rsid w:val="0012064A"/>
    <w:rsid w:val="0012064F"/>
    <w:rsid w:val="00122189"/>
    <w:rsid w:val="00122B10"/>
    <w:rsid w:val="00124EB3"/>
    <w:rsid w:val="00133845"/>
    <w:rsid w:val="00136500"/>
    <w:rsid w:val="00136877"/>
    <w:rsid w:val="00145FC6"/>
    <w:rsid w:val="00147333"/>
    <w:rsid w:val="001542BE"/>
    <w:rsid w:val="0015767F"/>
    <w:rsid w:val="001611B4"/>
    <w:rsid w:val="00165BCD"/>
    <w:rsid w:val="001873DE"/>
    <w:rsid w:val="00193A7B"/>
    <w:rsid w:val="001969FA"/>
    <w:rsid w:val="001A54F6"/>
    <w:rsid w:val="001A66F5"/>
    <w:rsid w:val="001E010D"/>
    <w:rsid w:val="001E1777"/>
    <w:rsid w:val="001E3647"/>
    <w:rsid w:val="001F063A"/>
    <w:rsid w:val="001F09CA"/>
    <w:rsid w:val="001F249E"/>
    <w:rsid w:val="001F62C0"/>
    <w:rsid w:val="00207AC1"/>
    <w:rsid w:val="002136AD"/>
    <w:rsid w:val="00213EA9"/>
    <w:rsid w:val="0021481F"/>
    <w:rsid w:val="00214D22"/>
    <w:rsid w:val="00214E0C"/>
    <w:rsid w:val="00215665"/>
    <w:rsid w:val="002233C3"/>
    <w:rsid w:val="00231DD3"/>
    <w:rsid w:val="0024360A"/>
    <w:rsid w:val="002436C7"/>
    <w:rsid w:val="00246A41"/>
    <w:rsid w:val="00246F20"/>
    <w:rsid w:val="00250619"/>
    <w:rsid w:val="0025500E"/>
    <w:rsid w:val="0026195F"/>
    <w:rsid w:val="00262849"/>
    <w:rsid w:val="00267B6B"/>
    <w:rsid w:val="00273141"/>
    <w:rsid w:val="002772AC"/>
    <w:rsid w:val="00283856"/>
    <w:rsid w:val="00283E1C"/>
    <w:rsid w:val="002867AB"/>
    <w:rsid w:val="002920C0"/>
    <w:rsid w:val="00292CB3"/>
    <w:rsid w:val="00295F30"/>
    <w:rsid w:val="002A27EF"/>
    <w:rsid w:val="002A5936"/>
    <w:rsid w:val="002C0988"/>
    <w:rsid w:val="002C4A75"/>
    <w:rsid w:val="002C7B18"/>
    <w:rsid w:val="002D1804"/>
    <w:rsid w:val="002D7666"/>
    <w:rsid w:val="002E2D35"/>
    <w:rsid w:val="002E78A2"/>
    <w:rsid w:val="002F0B2B"/>
    <w:rsid w:val="002F198A"/>
    <w:rsid w:val="002F7824"/>
    <w:rsid w:val="00303A8F"/>
    <w:rsid w:val="00307581"/>
    <w:rsid w:val="0032120D"/>
    <w:rsid w:val="00322000"/>
    <w:rsid w:val="00322809"/>
    <w:rsid w:val="00323CE9"/>
    <w:rsid w:val="0033004B"/>
    <w:rsid w:val="00333D5D"/>
    <w:rsid w:val="003357C8"/>
    <w:rsid w:val="00346640"/>
    <w:rsid w:val="0034691C"/>
    <w:rsid w:val="00351691"/>
    <w:rsid w:val="00354A00"/>
    <w:rsid w:val="003572AA"/>
    <w:rsid w:val="003603A1"/>
    <w:rsid w:val="00362548"/>
    <w:rsid w:val="00365617"/>
    <w:rsid w:val="00371C71"/>
    <w:rsid w:val="003822E5"/>
    <w:rsid w:val="00392834"/>
    <w:rsid w:val="00394385"/>
    <w:rsid w:val="003A7AD7"/>
    <w:rsid w:val="003C0AB8"/>
    <w:rsid w:val="003D1280"/>
    <w:rsid w:val="003D40D8"/>
    <w:rsid w:val="003D4D8B"/>
    <w:rsid w:val="003E198E"/>
    <w:rsid w:val="003E6395"/>
    <w:rsid w:val="003F1E4E"/>
    <w:rsid w:val="003F4340"/>
    <w:rsid w:val="004021E5"/>
    <w:rsid w:val="00403556"/>
    <w:rsid w:val="00410F9B"/>
    <w:rsid w:val="00421A37"/>
    <w:rsid w:val="00423B09"/>
    <w:rsid w:val="0042561C"/>
    <w:rsid w:val="00425E46"/>
    <w:rsid w:val="0043250A"/>
    <w:rsid w:val="004372BE"/>
    <w:rsid w:val="00454D1A"/>
    <w:rsid w:val="00476EB7"/>
    <w:rsid w:val="0048736E"/>
    <w:rsid w:val="004913F1"/>
    <w:rsid w:val="004952DE"/>
    <w:rsid w:val="00495D6B"/>
    <w:rsid w:val="004A085B"/>
    <w:rsid w:val="004A36DA"/>
    <w:rsid w:val="004A789B"/>
    <w:rsid w:val="004A7CC1"/>
    <w:rsid w:val="004B0081"/>
    <w:rsid w:val="004B07E1"/>
    <w:rsid w:val="004C1B18"/>
    <w:rsid w:val="004D07BC"/>
    <w:rsid w:val="004D60F6"/>
    <w:rsid w:val="004F5960"/>
    <w:rsid w:val="00500B8F"/>
    <w:rsid w:val="0050419F"/>
    <w:rsid w:val="00504E7E"/>
    <w:rsid w:val="005101D8"/>
    <w:rsid w:val="00517284"/>
    <w:rsid w:val="00520E0D"/>
    <w:rsid w:val="00521684"/>
    <w:rsid w:val="005352C6"/>
    <w:rsid w:val="00540FE4"/>
    <w:rsid w:val="00546BF7"/>
    <w:rsid w:val="00573BEA"/>
    <w:rsid w:val="005A0892"/>
    <w:rsid w:val="005B028A"/>
    <w:rsid w:val="005B1197"/>
    <w:rsid w:val="005B4153"/>
    <w:rsid w:val="005B46C9"/>
    <w:rsid w:val="005B4F3C"/>
    <w:rsid w:val="005C5A47"/>
    <w:rsid w:val="005D2D6F"/>
    <w:rsid w:val="005D7C92"/>
    <w:rsid w:val="005E2A18"/>
    <w:rsid w:val="005E3ACE"/>
    <w:rsid w:val="005E734D"/>
    <w:rsid w:val="005E7C09"/>
    <w:rsid w:val="005F2AB8"/>
    <w:rsid w:val="00600210"/>
    <w:rsid w:val="00602CE6"/>
    <w:rsid w:val="006130CD"/>
    <w:rsid w:val="006255F9"/>
    <w:rsid w:val="00625E65"/>
    <w:rsid w:val="0063306A"/>
    <w:rsid w:val="00634326"/>
    <w:rsid w:val="0063663C"/>
    <w:rsid w:val="006373F0"/>
    <w:rsid w:val="006553C8"/>
    <w:rsid w:val="0065796F"/>
    <w:rsid w:val="00663E99"/>
    <w:rsid w:val="006652A5"/>
    <w:rsid w:val="00665F02"/>
    <w:rsid w:val="0068376F"/>
    <w:rsid w:val="00692922"/>
    <w:rsid w:val="006A2C19"/>
    <w:rsid w:val="006A5390"/>
    <w:rsid w:val="006A5AFB"/>
    <w:rsid w:val="006B280E"/>
    <w:rsid w:val="006B55A3"/>
    <w:rsid w:val="006B607A"/>
    <w:rsid w:val="006C2CC9"/>
    <w:rsid w:val="006C71D6"/>
    <w:rsid w:val="006D1000"/>
    <w:rsid w:val="006E638B"/>
    <w:rsid w:val="006E65AB"/>
    <w:rsid w:val="006F257E"/>
    <w:rsid w:val="007012C2"/>
    <w:rsid w:val="00701320"/>
    <w:rsid w:val="007022CE"/>
    <w:rsid w:val="0070316F"/>
    <w:rsid w:val="007046A3"/>
    <w:rsid w:val="00706A42"/>
    <w:rsid w:val="00711E75"/>
    <w:rsid w:val="0071341F"/>
    <w:rsid w:val="00724680"/>
    <w:rsid w:val="00726CC8"/>
    <w:rsid w:val="00727CB8"/>
    <w:rsid w:val="00730E90"/>
    <w:rsid w:val="007363F5"/>
    <w:rsid w:val="00744ED9"/>
    <w:rsid w:val="007550C9"/>
    <w:rsid w:val="00763982"/>
    <w:rsid w:val="0076724D"/>
    <w:rsid w:val="00774812"/>
    <w:rsid w:val="00780366"/>
    <w:rsid w:val="00781C15"/>
    <w:rsid w:val="00783038"/>
    <w:rsid w:val="00796353"/>
    <w:rsid w:val="007A4339"/>
    <w:rsid w:val="007C35A5"/>
    <w:rsid w:val="007C4CE2"/>
    <w:rsid w:val="007C5231"/>
    <w:rsid w:val="007C723A"/>
    <w:rsid w:val="007D4A55"/>
    <w:rsid w:val="007E2C15"/>
    <w:rsid w:val="007E5041"/>
    <w:rsid w:val="007E536C"/>
    <w:rsid w:val="007F005F"/>
    <w:rsid w:val="007F037C"/>
    <w:rsid w:val="008023C2"/>
    <w:rsid w:val="008057BC"/>
    <w:rsid w:val="0080611F"/>
    <w:rsid w:val="00807736"/>
    <w:rsid w:val="008344D4"/>
    <w:rsid w:val="00835223"/>
    <w:rsid w:val="0083552C"/>
    <w:rsid w:val="00840264"/>
    <w:rsid w:val="00842D74"/>
    <w:rsid w:val="00854685"/>
    <w:rsid w:val="00854FCD"/>
    <w:rsid w:val="0086033C"/>
    <w:rsid w:val="00862DEB"/>
    <w:rsid w:val="008824F1"/>
    <w:rsid w:val="0088576C"/>
    <w:rsid w:val="008A10F6"/>
    <w:rsid w:val="008B27CB"/>
    <w:rsid w:val="008B3D70"/>
    <w:rsid w:val="008B4AE2"/>
    <w:rsid w:val="008B64E1"/>
    <w:rsid w:val="008C4828"/>
    <w:rsid w:val="008D220F"/>
    <w:rsid w:val="008D2A86"/>
    <w:rsid w:val="008D33A8"/>
    <w:rsid w:val="008D4C32"/>
    <w:rsid w:val="008F0CF9"/>
    <w:rsid w:val="008F1E89"/>
    <w:rsid w:val="008F378E"/>
    <w:rsid w:val="008F6E95"/>
    <w:rsid w:val="00901A32"/>
    <w:rsid w:val="0090301F"/>
    <w:rsid w:val="00904582"/>
    <w:rsid w:val="009061F2"/>
    <w:rsid w:val="00910471"/>
    <w:rsid w:val="00916FE3"/>
    <w:rsid w:val="009213B3"/>
    <w:rsid w:val="00921A6A"/>
    <w:rsid w:val="0092336A"/>
    <w:rsid w:val="0092340D"/>
    <w:rsid w:val="009308C2"/>
    <w:rsid w:val="00931FCB"/>
    <w:rsid w:val="009338C8"/>
    <w:rsid w:val="00937C1C"/>
    <w:rsid w:val="009424EA"/>
    <w:rsid w:val="00947C2E"/>
    <w:rsid w:val="00955A67"/>
    <w:rsid w:val="009620D8"/>
    <w:rsid w:val="009676EA"/>
    <w:rsid w:val="00967D62"/>
    <w:rsid w:val="00973388"/>
    <w:rsid w:val="00991477"/>
    <w:rsid w:val="009A0A66"/>
    <w:rsid w:val="009A23DB"/>
    <w:rsid w:val="009A7C81"/>
    <w:rsid w:val="009B2A9C"/>
    <w:rsid w:val="009C126F"/>
    <w:rsid w:val="009C28A5"/>
    <w:rsid w:val="009C4F82"/>
    <w:rsid w:val="009C6CF0"/>
    <w:rsid w:val="009D071D"/>
    <w:rsid w:val="009D7A9C"/>
    <w:rsid w:val="009D7EDD"/>
    <w:rsid w:val="009F5DF4"/>
    <w:rsid w:val="00A0517B"/>
    <w:rsid w:val="00A078B3"/>
    <w:rsid w:val="00A078E3"/>
    <w:rsid w:val="00A2360A"/>
    <w:rsid w:val="00A236EB"/>
    <w:rsid w:val="00A2384F"/>
    <w:rsid w:val="00A23EB1"/>
    <w:rsid w:val="00A278AA"/>
    <w:rsid w:val="00A279E8"/>
    <w:rsid w:val="00A31D01"/>
    <w:rsid w:val="00A339CA"/>
    <w:rsid w:val="00A419F1"/>
    <w:rsid w:val="00A45934"/>
    <w:rsid w:val="00A508C6"/>
    <w:rsid w:val="00A51CAB"/>
    <w:rsid w:val="00A53AD4"/>
    <w:rsid w:val="00A546FD"/>
    <w:rsid w:val="00A55869"/>
    <w:rsid w:val="00A63AB7"/>
    <w:rsid w:val="00A70108"/>
    <w:rsid w:val="00A7015E"/>
    <w:rsid w:val="00A71807"/>
    <w:rsid w:val="00A90960"/>
    <w:rsid w:val="00AA0CEF"/>
    <w:rsid w:val="00AA284C"/>
    <w:rsid w:val="00AA31A2"/>
    <w:rsid w:val="00AA51DC"/>
    <w:rsid w:val="00AB0A0A"/>
    <w:rsid w:val="00AB5099"/>
    <w:rsid w:val="00AB57E8"/>
    <w:rsid w:val="00AC4D19"/>
    <w:rsid w:val="00AD2488"/>
    <w:rsid w:val="00AD6191"/>
    <w:rsid w:val="00AD6C13"/>
    <w:rsid w:val="00AE5DAB"/>
    <w:rsid w:val="00AF20AB"/>
    <w:rsid w:val="00AF45A2"/>
    <w:rsid w:val="00B10398"/>
    <w:rsid w:val="00B113F1"/>
    <w:rsid w:val="00B24DD5"/>
    <w:rsid w:val="00B31516"/>
    <w:rsid w:val="00B40629"/>
    <w:rsid w:val="00B431BA"/>
    <w:rsid w:val="00B45136"/>
    <w:rsid w:val="00B45E40"/>
    <w:rsid w:val="00B508BA"/>
    <w:rsid w:val="00B52C16"/>
    <w:rsid w:val="00B65FE1"/>
    <w:rsid w:val="00B772AE"/>
    <w:rsid w:val="00B831D7"/>
    <w:rsid w:val="00B91954"/>
    <w:rsid w:val="00B95932"/>
    <w:rsid w:val="00B96EEF"/>
    <w:rsid w:val="00B975F9"/>
    <w:rsid w:val="00BC50B8"/>
    <w:rsid w:val="00BD2633"/>
    <w:rsid w:val="00BD3C05"/>
    <w:rsid w:val="00BD46C6"/>
    <w:rsid w:val="00BD643C"/>
    <w:rsid w:val="00BF5B41"/>
    <w:rsid w:val="00C07186"/>
    <w:rsid w:val="00C179D3"/>
    <w:rsid w:val="00C17EBA"/>
    <w:rsid w:val="00C21B83"/>
    <w:rsid w:val="00C23221"/>
    <w:rsid w:val="00C56507"/>
    <w:rsid w:val="00C56B43"/>
    <w:rsid w:val="00C62B5D"/>
    <w:rsid w:val="00C67B32"/>
    <w:rsid w:val="00C702D9"/>
    <w:rsid w:val="00C747C1"/>
    <w:rsid w:val="00C74D70"/>
    <w:rsid w:val="00C84E3F"/>
    <w:rsid w:val="00C862C5"/>
    <w:rsid w:val="00C913DF"/>
    <w:rsid w:val="00C9502A"/>
    <w:rsid w:val="00CA3AB5"/>
    <w:rsid w:val="00CC1A17"/>
    <w:rsid w:val="00CC6333"/>
    <w:rsid w:val="00CC65AF"/>
    <w:rsid w:val="00CD3643"/>
    <w:rsid w:val="00CD3C2D"/>
    <w:rsid w:val="00CD4900"/>
    <w:rsid w:val="00CE38D3"/>
    <w:rsid w:val="00CE6504"/>
    <w:rsid w:val="00CF0E22"/>
    <w:rsid w:val="00D0501A"/>
    <w:rsid w:val="00D1613D"/>
    <w:rsid w:val="00D25AB8"/>
    <w:rsid w:val="00D27AE2"/>
    <w:rsid w:val="00D3107B"/>
    <w:rsid w:val="00D31B1C"/>
    <w:rsid w:val="00D4449C"/>
    <w:rsid w:val="00D4659D"/>
    <w:rsid w:val="00D47347"/>
    <w:rsid w:val="00D50DB1"/>
    <w:rsid w:val="00D54867"/>
    <w:rsid w:val="00D81CEE"/>
    <w:rsid w:val="00D81F5B"/>
    <w:rsid w:val="00D93C8D"/>
    <w:rsid w:val="00D97CDF"/>
    <w:rsid w:val="00DB09F9"/>
    <w:rsid w:val="00DB2B46"/>
    <w:rsid w:val="00DD0A34"/>
    <w:rsid w:val="00DD2D15"/>
    <w:rsid w:val="00DD3FB7"/>
    <w:rsid w:val="00DD79AD"/>
    <w:rsid w:val="00DE1B6F"/>
    <w:rsid w:val="00DE61E2"/>
    <w:rsid w:val="00DF214A"/>
    <w:rsid w:val="00DF39CC"/>
    <w:rsid w:val="00DF74B5"/>
    <w:rsid w:val="00E03CC0"/>
    <w:rsid w:val="00E03CF6"/>
    <w:rsid w:val="00E05932"/>
    <w:rsid w:val="00E132B3"/>
    <w:rsid w:val="00E17C2B"/>
    <w:rsid w:val="00E2044A"/>
    <w:rsid w:val="00E20838"/>
    <w:rsid w:val="00E255C8"/>
    <w:rsid w:val="00E307E3"/>
    <w:rsid w:val="00E30973"/>
    <w:rsid w:val="00E4337B"/>
    <w:rsid w:val="00E443FC"/>
    <w:rsid w:val="00E709F2"/>
    <w:rsid w:val="00E70F3E"/>
    <w:rsid w:val="00E84B1C"/>
    <w:rsid w:val="00E84D10"/>
    <w:rsid w:val="00E85345"/>
    <w:rsid w:val="00E93A70"/>
    <w:rsid w:val="00E94134"/>
    <w:rsid w:val="00E962D3"/>
    <w:rsid w:val="00EA14A0"/>
    <w:rsid w:val="00EA5A12"/>
    <w:rsid w:val="00EB132D"/>
    <w:rsid w:val="00EB1928"/>
    <w:rsid w:val="00EB2FA3"/>
    <w:rsid w:val="00EB309C"/>
    <w:rsid w:val="00EB5213"/>
    <w:rsid w:val="00EC1036"/>
    <w:rsid w:val="00EC45E1"/>
    <w:rsid w:val="00EE20B1"/>
    <w:rsid w:val="00EE3811"/>
    <w:rsid w:val="00EE68E7"/>
    <w:rsid w:val="00EF556C"/>
    <w:rsid w:val="00F06AD2"/>
    <w:rsid w:val="00F2378C"/>
    <w:rsid w:val="00F25597"/>
    <w:rsid w:val="00F33D4C"/>
    <w:rsid w:val="00F44247"/>
    <w:rsid w:val="00F472CE"/>
    <w:rsid w:val="00F473F8"/>
    <w:rsid w:val="00F535D3"/>
    <w:rsid w:val="00F54B8A"/>
    <w:rsid w:val="00F616D2"/>
    <w:rsid w:val="00F74842"/>
    <w:rsid w:val="00F8610B"/>
    <w:rsid w:val="00F86A87"/>
    <w:rsid w:val="00F87361"/>
    <w:rsid w:val="00F93195"/>
    <w:rsid w:val="00F94668"/>
    <w:rsid w:val="00FA1A9F"/>
    <w:rsid w:val="00FA247B"/>
    <w:rsid w:val="00FA33C4"/>
    <w:rsid w:val="00FB01D0"/>
    <w:rsid w:val="00FB22EC"/>
    <w:rsid w:val="00FB3F12"/>
    <w:rsid w:val="00FB4CEF"/>
    <w:rsid w:val="00FB6DB0"/>
    <w:rsid w:val="00FC7486"/>
    <w:rsid w:val="00FC77BB"/>
    <w:rsid w:val="00FD1FE8"/>
    <w:rsid w:val="00FD39F7"/>
    <w:rsid w:val="00FD4F02"/>
    <w:rsid w:val="00FD7DF0"/>
    <w:rsid w:val="00FE09AD"/>
    <w:rsid w:val="00FE5924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34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702D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0"/>
    </w:pPr>
    <w:rPr>
      <w:rFonts w:eastAsiaTheme="majorEastAsia" w:cstheme="majorBidi"/>
      <w:b/>
      <w:bCs/>
      <w:i/>
      <w:color w:val="000000" w:themeColor="text1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6033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jc w:val="center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7361"/>
    <w:pPr>
      <w:keepNext/>
      <w:keepLines/>
      <w:spacing w:before="200" w:after="0"/>
      <w:outlineLvl w:val="2"/>
    </w:pPr>
    <w:rPr>
      <w:rFonts w:eastAsiaTheme="majorEastAsia" w:cstheme="majorBidi"/>
      <w:bCs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02D9"/>
    <w:rPr>
      <w:rFonts w:ascii="Times New Roman" w:eastAsiaTheme="majorEastAsia" w:hAnsi="Times New Roman" w:cstheme="majorBidi"/>
      <w:b/>
      <w:bCs/>
      <w:i/>
      <w:color w:val="000000" w:themeColor="text1"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87361"/>
    <w:rPr>
      <w:rFonts w:ascii="Times New Roman" w:eastAsiaTheme="majorEastAsia" w:hAnsi="Times New Roman" w:cstheme="majorBidi"/>
      <w:bCs/>
      <w:i/>
      <w:sz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6033C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3D5D"/>
    <w:rPr>
      <w:rFonts w:ascii="Tahoma" w:hAnsi="Tahoma" w:cs="Tahoma"/>
      <w:sz w:val="16"/>
      <w:szCs w:val="16"/>
    </w:rPr>
  </w:style>
  <w:style w:type="character" w:customStyle="1" w:styleId="bodytext">
    <w:name w:val="bodytext"/>
    <w:basedOn w:val="Policepardfaut"/>
    <w:rsid w:val="00360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Rouffet</dc:creator>
  <cp:lastModifiedBy>Frédéric</cp:lastModifiedBy>
  <cp:revision>29</cp:revision>
  <dcterms:created xsi:type="dcterms:W3CDTF">2009-09-01T14:48:00Z</dcterms:created>
  <dcterms:modified xsi:type="dcterms:W3CDTF">2013-11-28T17:02:00Z</dcterms:modified>
</cp:coreProperties>
</file>